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E05F" w14:textId="77777777" w:rsidR="00DD4665" w:rsidRDefault="00DD4665" w:rsidP="00DD4665">
      <w:pPr>
        <w:rPr>
          <w:i/>
          <w:iCs/>
          <w:highlight w:val="yellow"/>
        </w:rPr>
      </w:pPr>
      <w:r>
        <w:rPr>
          <w:i/>
          <w:iCs/>
          <w:highlight w:val="yellow"/>
        </w:rPr>
        <w:t>PLACE ON ORGANIZATION’S LETTERHEAD</w:t>
      </w:r>
    </w:p>
    <w:p w14:paraId="30097B4A" w14:textId="0A1AA608" w:rsidR="000E57CB" w:rsidRPr="00A07174" w:rsidRDefault="00DD4665" w:rsidP="00DD4665">
      <w:pPr>
        <w:rPr>
          <w:i/>
          <w:iCs/>
        </w:rPr>
      </w:pPr>
      <w:r>
        <w:rPr>
          <w:i/>
          <w:iCs/>
          <w:highlight w:val="yellow"/>
        </w:rPr>
        <w:t>DATE</w:t>
      </w:r>
    </w:p>
    <w:p w14:paraId="24519F37" w14:textId="77777777" w:rsidR="009115D1" w:rsidRPr="009115D1" w:rsidRDefault="009115D1" w:rsidP="009115D1">
      <w:pPr>
        <w:spacing w:after="0"/>
        <w:rPr>
          <w:color w:val="000000"/>
        </w:rPr>
      </w:pPr>
      <w:r w:rsidRPr="009115D1">
        <w:rPr>
          <w:color w:val="000000"/>
        </w:rPr>
        <w:t xml:space="preserve">Chairman Marvin Abney </w:t>
      </w:r>
    </w:p>
    <w:p w14:paraId="6A55C6D0" w14:textId="66A910F6" w:rsidR="009115D1" w:rsidRDefault="009115D1" w:rsidP="009115D1">
      <w:pPr>
        <w:spacing w:after="0"/>
        <w:rPr>
          <w:color w:val="000000"/>
        </w:rPr>
      </w:pPr>
      <w:r w:rsidRPr="009115D1">
        <w:rPr>
          <w:color w:val="000000"/>
        </w:rPr>
        <w:t xml:space="preserve">RI State House Committee on Finance </w:t>
      </w:r>
    </w:p>
    <w:p w14:paraId="0676BBFE" w14:textId="34B87B16" w:rsidR="00DD4665" w:rsidRDefault="009115D1" w:rsidP="00DD4665">
      <w:r>
        <w:t>Rhode Island General Assembly</w:t>
      </w:r>
      <w:r>
        <w:br/>
        <w:t>82 Smith Street</w:t>
      </w:r>
      <w:r>
        <w:br/>
        <w:t>Providence, RI 02903</w:t>
      </w:r>
      <w:r w:rsidR="000859F6">
        <w:t xml:space="preserve">                                                                                                         </w:t>
      </w:r>
      <w:r w:rsidRPr="009115D1">
        <w:rPr>
          <w:rFonts w:eastAsia="Arial Nova" w:cstheme="minorBidi"/>
          <w:color w:val="000000" w:themeColor="text1"/>
          <w:kern w:val="2"/>
          <w:lang w:bidi="he-IL"/>
          <w14:ligatures w14:val="standardContextual"/>
        </w:rPr>
        <w:t>Submitted to Christopher O’Brien, Committee Clerk:</w:t>
      </w:r>
      <w:hyperlink r:id="rId5" w:history="1">
        <w:r w:rsidRPr="009115D1">
          <w:rPr>
            <w:rStyle w:val="Hyperlink"/>
            <w:rFonts w:eastAsiaTheme="minorHAnsi" w:cstheme="minorBidi"/>
            <w:kern w:val="2"/>
            <w:lang w:bidi="he-IL"/>
            <w14:ligatures w14:val="standardContextual"/>
          </w:rPr>
          <w:t>HouseFinance@rilegislature.gov</w:t>
        </w:r>
      </w:hyperlink>
      <w:r w:rsidRPr="009115D1">
        <w:rPr>
          <w:rFonts w:eastAsiaTheme="minorHAnsi" w:cstheme="minorBidi"/>
          <w:kern w:val="2"/>
          <w:lang w:bidi="he-IL"/>
          <w14:ligatures w14:val="standardContextual"/>
        </w:rPr>
        <w:t>.</w:t>
      </w:r>
      <w:r w:rsidRPr="009115D1">
        <w:rPr>
          <w:rFonts w:eastAsiaTheme="minorHAnsi" w:cstheme="minorBidi"/>
          <w:kern w:val="2"/>
          <w:lang w:bidi="he-IL"/>
          <w14:ligatures w14:val="standardContextual"/>
        </w:rPr>
        <w:tab/>
      </w:r>
      <w:r w:rsidRPr="009115D1">
        <w:rPr>
          <w:rFonts w:eastAsiaTheme="minorHAnsi" w:cstheme="minorBidi"/>
          <w:kern w:val="2"/>
          <w:lang w:bidi="he-IL"/>
          <w14:ligatures w14:val="standardContextual"/>
        </w:rPr>
        <w:tab/>
      </w:r>
      <w:r w:rsidRPr="009115D1">
        <w:rPr>
          <w:rFonts w:eastAsiaTheme="minorHAnsi" w:cstheme="minorBidi"/>
          <w:kern w:val="2"/>
          <w:lang w:bidi="he-IL"/>
          <w14:ligatures w14:val="standardContextual"/>
        </w:rPr>
        <w:tab/>
      </w:r>
      <w:r w:rsidRPr="009115D1">
        <w:rPr>
          <w:rFonts w:eastAsiaTheme="minorHAnsi" w:cstheme="minorBidi"/>
          <w:kern w:val="2"/>
          <w:lang w:bidi="he-IL"/>
          <w14:ligatures w14:val="standardContextual"/>
        </w:rPr>
        <w:tab/>
      </w:r>
    </w:p>
    <w:p w14:paraId="0A376849" w14:textId="0A542AB6" w:rsidR="009115D1" w:rsidRPr="009115D1" w:rsidRDefault="00DD4665" w:rsidP="009115D1">
      <w:pPr>
        <w:spacing w:after="0"/>
        <w:rPr>
          <w:color w:val="000000"/>
        </w:rPr>
      </w:pPr>
      <w:r>
        <w:rPr>
          <w:b/>
          <w:bCs/>
        </w:rPr>
        <w:t xml:space="preserve">RE: Written Testimony in </w:t>
      </w:r>
      <w:proofErr w:type="gramStart"/>
      <w:r>
        <w:rPr>
          <w:b/>
          <w:bCs/>
        </w:rPr>
        <w:t xml:space="preserve">Support </w:t>
      </w:r>
      <w:r w:rsidR="000E57CB">
        <w:rPr>
          <w:b/>
          <w:bCs/>
        </w:rPr>
        <w:t xml:space="preserve"> of</w:t>
      </w:r>
      <w:proofErr w:type="gramEnd"/>
      <w:r w:rsidR="000E57CB">
        <w:rPr>
          <w:b/>
          <w:bCs/>
        </w:rPr>
        <w:t xml:space="preserve"> House Bill H 8404 </w:t>
      </w:r>
      <w:r w:rsidR="009115D1" w:rsidRPr="009115D1">
        <w:rPr>
          <w:color w:val="000000" w:themeColor="text1"/>
        </w:rPr>
        <w:t xml:space="preserve">to reform and strengthen the State Historic Tax Credit Program </w:t>
      </w:r>
    </w:p>
    <w:p w14:paraId="6AAE9C41" w14:textId="3B602925" w:rsidR="00DD4665" w:rsidRDefault="00DD4665" w:rsidP="00DD4665">
      <w:r>
        <w:rPr>
          <w:b/>
          <w:bCs/>
        </w:rPr>
        <w:t xml:space="preserve">FROM: </w:t>
      </w:r>
      <w:r>
        <w:rPr>
          <w:i/>
          <w:iCs/>
          <w:highlight w:val="yellow"/>
        </w:rPr>
        <w:t>[YOUR NAME / ORGANIZATION]</w:t>
      </w:r>
    </w:p>
    <w:p w14:paraId="47AD6864" w14:textId="59F72C4E" w:rsidR="00DD4665" w:rsidRPr="002E03F5" w:rsidRDefault="00DD4665" w:rsidP="00DD4665">
      <w:r w:rsidRPr="002E03F5">
        <w:t>Dear Chairman</w:t>
      </w:r>
      <w:r w:rsidR="009115D1" w:rsidRPr="002E03F5">
        <w:t xml:space="preserve"> Abney </w:t>
      </w:r>
      <w:r w:rsidRPr="002E03F5">
        <w:t>and Members of the Rhode Island</w:t>
      </w:r>
      <w:r w:rsidR="009115D1" w:rsidRPr="002E03F5">
        <w:t xml:space="preserve"> House </w:t>
      </w:r>
      <w:r w:rsidRPr="002E03F5">
        <w:t>Finance Committee:</w:t>
      </w:r>
    </w:p>
    <w:p w14:paraId="6717974E" w14:textId="5C083C47" w:rsidR="00CF3DF3" w:rsidRPr="002E03F5" w:rsidRDefault="00DD4665" w:rsidP="00CF3DF3">
      <w:pPr>
        <w:spacing w:after="0"/>
        <w:textAlignment w:val="baseline"/>
        <w:rPr>
          <w:color w:val="000000"/>
        </w:rPr>
      </w:pPr>
      <w:r w:rsidRPr="002E03F5">
        <w:t xml:space="preserve">As </w:t>
      </w:r>
      <w:r w:rsidRPr="002E03F5">
        <w:rPr>
          <w:i/>
          <w:iCs/>
          <w:highlight w:val="yellow"/>
        </w:rPr>
        <w:t>[YOUR TITLE]</w:t>
      </w:r>
      <w:r w:rsidRPr="002E03F5">
        <w:t xml:space="preserve"> at </w:t>
      </w:r>
      <w:r w:rsidRPr="002E03F5">
        <w:rPr>
          <w:i/>
          <w:iCs/>
          <w:highlight w:val="yellow"/>
        </w:rPr>
        <w:t>[YOUR ORGANIZATION</w:t>
      </w:r>
      <w:r w:rsidRPr="002E03F5">
        <w:rPr>
          <w:i/>
          <w:iCs/>
        </w:rPr>
        <w:t>]</w:t>
      </w:r>
      <w:r w:rsidRPr="002E03F5">
        <w:t xml:space="preserve">, committed to </w:t>
      </w:r>
      <w:r w:rsidRPr="002E03F5">
        <w:rPr>
          <w:i/>
          <w:iCs/>
          <w:highlight w:val="yellow"/>
        </w:rPr>
        <w:t>[YOUR COMMUNITY'S / SECTOR'S MISSION]</w:t>
      </w:r>
      <w:r w:rsidRPr="002E03F5">
        <w:t xml:space="preserve">, I write in strong support of </w:t>
      </w:r>
      <w:r w:rsidR="009115D1" w:rsidRPr="002E03F5">
        <w:t xml:space="preserve">H 8404, legislation </w:t>
      </w:r>
      <w:r w:rsidR="00CF3DF3" w:rsidRPr="009115D1">
        <w:rPr>
          <w:color w:val="000000"/>
        </w:rPr>
        <w:t>designed to</w:t>
      </w:r>
      <w:r w:rsidR="00CF3DF3" w:rsidRPr="002E03F5">
        <w:rPr>
          <w:color w:val="000000"/>
        </w:rPr>
        <w:t xml:space="preserve"> once </w:t>
      </w:r>
      <w:r w:rsidR="00A07174" w:rsidRPr="002E03F5">
        <w:rPr>
          <w:color w:val="000000"/>
        </w:rPr>
        <w:t xml:space="preserve">again </w:t>
      </w:r>
      <w:r w:rsidR="00A07174" w:rsidRPr="009115D1">
        <w:rPr>
          <w:color w:val="000000"/>
        </w:rPr>
        <w:t>make</w:t>
      </w:r>
      <w:r w:rsidR="00CF3DF3" w:rsidRPr="009115D1">
        <w:rPr>
          <w:color w:val="000000"/>
        </w:rPr>
        <w:t xml:space="preserve"> RI’s Historic Tax Credit (“HTC”) competitive with neighboring states</w:t>
      </w:r>
      <w:r w:rsidR="00CF3DF3" w:rsidRPr="009115D1">
        <w:rPr>
          <w:b/>
          <w:bCs/>
          <w:color w:val="000000"/>
        </w:rPr>
        <w:t> </w:t>
      </w:r>
      <w:r w:rsidR="00CF3DF3" w:rsidRPr="009115D1">
        <w:rPr>
          <w:color w:val="000000"/>
        </w:rPr>
        <w:t>and restore its ability to stimulate sorely needed, location efficient housing production and more transit friendly, walkable and bikeable neighborhoods.</w:t>
      </w:r>
    </w:p>
    <w:p w14:paraId="6CA6AED1" w14:textId="518D855B" w:rsidR="00CF3DF3" w:rsidRPr="002E03F5" w:rsidRDefault="00CF3DF3" w:rsidP="00CF3DF3">
      <w:pPr>
        <w:spacing w:after="0"/>
        <w:textAlignment w:val="baseline"/>
        <w:rPr>
          <w:color w:val="000000"/>
        </w:rPr>
      </w:pPr>
    </w:p>
    <w:p w14:paraId="2426E499" w14:textId="2ADB008C" w:rsidR="00CF3DF3" w:rsidRPr="009115D1" w:rsidRDefault="00CF3DF3" w:rsidP="00CF3DF3">
      <w:pPr>
        <w:spacing w:after="0"/>
        <w:textAlignment w:val="baseline"/>
        <w:rPr>
          <w:color w:val="000000"/>
        </w:rPr>
      </w:pPr>
      <w:r w:rsidRPr="002E03F5">
        <w:rPr>
          <w:color w:val="000000"/>
        </w:rPr>
        <w:t>I/We believe that o</w:t>
      </w:r>
      <w:r w:rsidRPr="009115D1">
        <w:rPr>
          <w:color w:val="000000"/>
        </w:rPr>
        <w:t>ur State can only effectively address our housing crisis and flourish in these volatile times by playing to our strengths with laser like precision. One of RI’s key strengths and competitive advantages is our nationally renowned collection of historic buildings and neighborhoods; many located within our Main Street and Downtown districts.</w:t>
      </w:r>
    </w:p>
    <w:p w14:paraId="3D41D098" w14:textId="77777777" w:rsidR="00CF3DF3" w:rsidRPr="009115D1" w:rsidRDefault="00CF3DF3" w:rsidP="00CF3DF3">
      <w:pPr>
        <w:spacing w:after="0"/>
        <w:textAlignment w:val="baseline"/>
        <w:rPr>
          <w:color w:val="000000"/>
        </w:rPr>
      </w:pPr>
    </w:p>
    <w:p w14:paraId="1C213873" w14:textId="688C2209" w:rsidR="00CF3DF3" w:rsidRPr="002E03F5" w:rsidRDefault="002E03F5" w:rsidP="00DD4665">
      <w:r w:rsidRPr="002E03F5">
        <w:t>Fortunately,</w:t>
      </w:r>
      <w:r w:rsidR="00CF3DF3" w:rsidRPr="002E03F5">
        <w:t xml:space="preserve"> there is nothing speculative or experimental about the State Historic Tax Credit. It is a time tested, high impact catalyst for housing production and community revitalization.</w:t>
      </w:r>
    </w:p>
    <w:p w14:paraId="185339CE" w14:textId="2DC98165" w:rsidR="00CF3DF3" w:rsidRPr="009115D1" w:rsidRDefault="00CF3DF3" w:rsidP="00CF3DF3">
      <w:pPr>
        <w:numPr>
          <w:ilvl w:val="0"/>
          <w:numId w:val="4"/>
        </w:numPr>
        <w:spacing w:after="0"/>
        <w:textAlignment w:val="baseline"/>
        <w:rPr>
          <w:color w:val="000000"/>
        </w:rPr>
      </w:pPr>
      <w:r w:rsidRPr="002E03F5">
        <w:rPr>
          <w:color w:val="000000"/>
        </w:rPr>
        <w:t>In fact, d</w:t>
      </w:r>
      <w:r w:rsidRPr="009115D1">
        <w:rPr>
          <w:color w:val="000000"/>
        </w:rPr>
        <w:t>uring the last 24 years, the HTC has been Rhode Island’s best economic and community development tool, facilitating rehab of 322 historic buildings in urban, suburban and rural communities</w:t>
      </w:r>
      <w:r w:rsidRPr="002E03F5">
        <w:rPr>
          <w:color w:val="000000"/>
        </w:rPr>
        <w:t>,</w:t>
      </w:r>
      <w:r w:rsidRPr="009115D1">
        <w:rPr>
          <w:color w:val="000000"/>
        </w:rPr>
        <w:t xml:space="preserve"> representing $2.18 billion in total investment in</w:t>
      </w:r>
      <w:r w:rsidR="000859F6">
        <w:rPr>
          <w:color w:val="000000"/>
        </w:rPr>
        <w:t xml:space="preserve"> RI. </w:t>
      </w:r>
    </w:p>
    <w:p w14:paraId="4BDD4CDB" w14:textId="7772D43B" w:rsidR="00CF3DF3" w:rsidRPr="002E03F5" w:rsidRDefault="00CF3DF3" w:rsidP="00CF3DF3">
      <w:pPr>
        <w:numPr>
          <w:ilvl w:val="0"/>
          <w:numId w:val="4"/>
        </w:numPr>
        <w:spacing w:after="0"/>
        <w:textAlignment w:val="baseline"/>
        <w:rPr>
          <w:color w:val="000000"/>
        </w:rPr>
      </w:pPr>
      <w:r w:rsidRPr="009115D1">
        <w:rPr>
          <w:color w:val="000000"/>
        </w:rPr>
        <w:t>Its other major benefits include the cleanup of numerous environmentally contaminated sites (aka Brownfields) where many historic buildings are located, the addition of more than 6,000 units of housing, reduced opportunities for vandalism and arson as formerly vacant historic buildings spring back to life, and major increases in the property values and property tax revenue of economically challenged neighborhoods throughout RI.</w:t>
      </w:r>
    </w:p>
    <w:p w14:paraId="641E5C58" w14:textId="2675C7A0" w:rsidR="00CF3DF3" w:rsidRDefault="00CF3DF3" w:rsidP="00CF3DF3">
      <w:pPr>
        <w:numPr>
          <w:ilvl w:val="0"/>
          <w:numId w:val="4"/>
        </w:numPr>
        <w:spacing w:after="0"/>
        <w:textAlignment w:val="baseline"/>
        <w:rPr>
          <w:color w:val="000000"/>
        </w:rPr>
      </w:pPr>
      <w:r w:rsidRPr="002E03F5">
        <w:rPr>
          <w:color w:val="000000"/>
        </w:rPr>
        <w:t xml:space="preserve">(Maybe insert a sentence or two here about how you have directly </w:t>
      </w:r>
      <w:proofErr w:type="gramStart"/>
      <w:r w:rsidRPr="002E03F5">
        <w:rPr>
          <w:color w:val="000000"/>
        </w:rPr>
        <w:t xml:space="preserve">observed </w:t>
      </w:r>
      <w:r w:rsidR="002E03F5" w:rsidRPr="002E03F5">
        <w:rPr>
          <w:color w:val="000000"/>
        </w:rPr>
        <w:t>.</w:t>
      </w:r>
      <w:proofErr w:type="gramEnd"/>
      <w:r w:rsidR="002E03F5" w:rsidRPr="002E03F5">
        <w:rPr>
          <w:color w:val="000000"/>
        </w:rPr>
        <w:t xml:space="preserve"> been involved in </w:t>
      </w:r>
      <w:r w:rsidRPr="002E03F5">
        <w:rPr>
          <w:color w:val="000000"/>
        </w:rPr>
        <w:t>the State HTC transform</w:t>
      </w:r>
      <w:r w:rsidR="002E03F5" w:rsidRPr="002E03F5">
        <w:rPr>
          <w:color w:val="000000"/>
        </w:rPr>
        <w:t xml:space="preserve">ing </w:t>
      </w:r>
      <w:r w:rsidRPr="002E03F5">
        <w:rPr>
          <w:color w:val="000000"/>
        </w:rPr>
        <w:t>a building, neighborhood, etc.)</w:t>
      </w:r>
    </w:p>
    <w:p w14:paraId="0D1AD9B4" w14:textId="77777777" w:rsidR="00A07174" w:rsidRPr="009115D1" w:rsidRDefault="00A07174" w:rsidP="00A07174">
      <w:pPr>
        <w:spacing w:after="0"/>
        <w:ind w:left="720"/>
        <w:textAlignment w:val="baseline"/>
        <w:rPr>
          <w:color w:val="000000"/>
        </w:rPr>
      </w:pPr>
    </w:p>
    <w:p w14:paraId="4FB4428C" w14:textId="7D665164" w:rsidR="00CF3DF3" w:rsidRPr="002E03F5" w:rsidRDefault="002E03F5" w:rsidP="00DD4665">
      <w:r w:rsidRPr="002E03F5">
        <w:t>Despite the HTC’s broad positive transformational impact on RI’s people and places, it has been hamstrung</w:t>
      </w:r>
      <w:r w:rsidR="00A07174">
        <w:t xml:space="preserve"> </w:t>
      </w:r>
      <w:r w:rsidR="00A07174" w:rsidRPr="002E03F5">
        <w:t>in recent years</w:t>
      </w:r>
      <w:r w:rsidRPr="002E03F5">
        <w:t xml:space="preserve"> by several outdated and uncompetitive features. These include  </w:t>
      </w:r>
    </w:p>
    <w:p w14:paraId="05DBDD3E" w14:textId="708163F2" w:rsidR="002E03F5" w:rsidRPr="009115D1" w:rsidRDefault="002E03F5" w:rsidP="00BB2157">
      <w:pPr>
        <w:numPr>
          <w:ilvl w:val="0"/>
          <w:numId w:val="5"/>
        </w:numPr>
        <w:spacing w:after="0"/>
        <w:textAlignment w:val="baseline"/>
        <w:rPr>
          <w:color w:val="000000"/>
        </w:rPr>
      </w:pPr>
      <w:r w:rsidRPr="009115D1">
        <w:rPr>
          <w:color w:val="000000"/>
        </w:rPr>
        <w:t>A required fee of 3% of Qualified Rehab Expenditures (“QRE’s”), the highest in the</w:t>
      </w:r>
      <w:r w:rsidR="00BB2157">
        <w:rPr>
          <w:color w:val="000000"/>
        </w:rPr>
        <w:t xml:space="preserve"> </w:t>
      </w:r>
      <w:proofErr w:type="gramStart"/>
      <w:r w:rsidR="00BB2157">
        <w:rPr>
          <w:color w:val="000000"/>
        </w:rPr>
        <w:t>US</w:t>
      </w:r>
      <w:r w:rsidRPr="009115D1">
        <w:rPr>
          <w:color w:val="000000"/>
        </w:rPr>
        <w:t xml:space="preserve">, </w:t>
      </w:r>
      <w:r w:rsidR="00BB2157">
        <w:rPr>
          <w:color w:val="000000"/>
        </w:rPr>
        <w:t xml:space="preserve"> and</w:t>
      </w:r>
      <w:proofErr w:type="gramEnd"/>
      <w:r w:rsidRPr="009115D1">
        <w:rPr>
          <w:color w:val="000000"/>
        </w:rPr>
        <w:t xml:space="preserve"> non-refundable (adding risk). In RI, a project with $10</w:t>
      </w:r>
      <w:r w:rsidR="00BB2157">
        <w:rPr>
          <w:color w:val="000000"/>
        </w:rPr>
        <w:t xml:space="preserve"> million in </w:t>
      </w:r>
      <w:r w:rsidRPr="009115D1">
        <w:rPr>
          <w:color w:val="000000"/>
        </w:rPr>
        <w:t>QRE’s pays</w:t>
      </w:r>
      <w:r w:rsidR="00BB2157">
        <w:rPr>
          <w:color w:val="000000"/>
        </w:rPr>
        <w:t xml:space="preserve"> a </w:t>
      </w:r>
      <w:r w:rsidR="00BB2157" w:rsidRPr="00BB2157">
        <w:rPr>
          <w:color w:val="000000"/>
        </w:rPr>
        <w:lastRenderedPageBreak/>
        <w:t>300,000</w:t>
      </w:r>
      <w:r w:rsidR="00BB2157" w:rsidRPr="009115D1">
        <w:rPr>
          <w:color w:val="000000"/>
        </w:rPr>
        <w:t xml:space="preserve"> </w:t>
      </w:r>
      <w:proofErr w:type="spellStart"/>
      <w:r w:rsidR="00BB2157" w:rsidRPr="009115D1">
        <w:rPr>
          <w:color w:val="000000"/>
        </w:rPr>
        <w:t>non refundable</w:t>
      </w:r>
      <w:proofErr w:type="spellEnd"/>
      <w:r w:rsidR="00BB2157" w:rsidRPr="009115D1">
        <w:rPr>
          <w:color w:val="000000"/>
        </w:rPr>
        <w:t xml:space="preserve"> fee. By contrast, in Connecticut, Maine and Massachusetts, the </w:t>
      </w:r>
      <w:r w:rsidRPr="009115D1">
        <w:rPr>
          <w:color w:val="000000"/>
        </w:rPr>
        <w:t>same</w:t>
      </w:r>
      <w:r w:rsidR="000859F6" w:rsidRPr="00BB2157">
        <w:rPr>
          <w:color w:val="000000"/>
        </w:rPr>
        <w:t xml:space="preserve"> size </w:t>
      </w:r>
      <w:r w:rsidRPr="009115D1">
        <w:rPr>
          <w:color w:val="000000"/>
        </w:rPr>
        <w:t>project would pay an HTC processing fee of roughly only $ 1,000!</w:t>
      </w:r>
    </w:p>
    <w:p w14:paraId="5EC33C82" w14:textId="77777777" w:rsidR="002E03F5" w:rsidRPr="009115D1" w:rsidRDefault="002E03F5" w:rsidP="002E03F5">
      <w:pPr>
        <w:spacing w:after="0"/>
        <w:ind w:left="720"/>
        <w:textAlignment w:val="baseline"/>
        <w:rPr>
          <w:color w:val="000000"/>
        </w:rPr>
      </w:pPr>
    </w:p>
    <w:p w14:paraId="02F52EC8" w14:textId="6802CC73" w:rsidR="002E03F5" w:rsidRPr="009115D1" w:rsidRDefault="002E03F5" w:rsidP="002E03F5">
      <w:pPr>
        <w:numPr>
          <w:ilvl w:val="0"/>
          <w:numId w:val="5"/>
        </w:numPr>
        <w:spacing w:after="0"/>
        <w:textAlignment w:val="baseline"/>
        <w:rPr>
          <w:color w:val="000000"/>
        </w:rPr>
      </w:pPr>
      <w:r w:rsidRPr="009115D1">
        <w:rPr>
          <w:color w:val="000000"/>
        </w:rPr>
        <w:t>The program currently disadvantages housing creation during an ongoing housing crisis by giving a 25% credit to commercial projects vs. only a 20% credit to housing projects. Again</w:t>
      </w:r>
      <w:r w:rsidR="000859F6">
        <w:rPr>
          <w:color w:val="000000"/>
        </w:rPr>
        <w:t xml:space="preserve">, </w:t>
      </w:r>
      <w:r w:rsidRPr="009115D1">
        <w:rPr>
          <w:color w:val="000000"/>
        </w:rPr>
        <w:t xml:space="preserve">by contrast, historic rehab housing </w:t>
      </w:r>
      <w:r w:rsidR="00A07174" w:rsidRPr="009115D1">
        <w:rPr>
          <w:color w:val="000000"/>
        </w:rPr>
        <w:t>projects</w:t>
      </w:r>
      <w:r w:rsidRPr="009115D1">
        <w:rPr>
          <w:color w:val="000000"/>
        </w:rPr>
        <w:t xml:space="preserve"> meeting certain criteria get a bonus </w:t>
      </w:r>
      <w:r w:rsidR="000859F6">
        <w:rPr>
          <w:color w:val="000000"/>
        </w:rPr>
        <w:t xml:space="preserve">HTC </w:t>
      </w:r>
      <w:r w:rsidRPr="009115D1">
        <w:rPr>
          <w:color w:val="000000"/>
        </w:rPr>
        <w:t>in several other Northeastern states, including Connecticut and Maine.  </w:t>
      </w:r>
    </w:p>
    <w:p w14:paraId="1310632F" w14:textId="77777777" w:rsidR="002E03F5" w:rsidRPr="009115D1" w:rsidRDefault="002E03F5" w:rsidP="002E03F5">
      <w:pPr>
        <w:spacing w:after="0"/>
        <w:ind w:left="720"/>
        <w:textAlignment w:val="baseline"/>
        <w:rPr>
          <w:color w:val="000000"/>
        </w:rPr>
      </w:pPr>
    </w:p>
    <w:p w14:paraId="76B9C236" w14:textId="5DAD2117" w:rsidR="002E03F5" w:rsidRPr="009115D1" w:rsidRDefault="002E03F5" w:rsidP="002E03F5">
      <w:pPr>
        <w:numPr>
          <w:ilvl w:val="0"/>
          <w:numId w:val="5"/>
        </w:numPr>
        <w:spacing w:after="0"/>
        <w:textAlignment w:val="baseline"/>
        <w:rPr>
          <w:color w:val="000000"/>
        </w:rPr>
      </w:pPr>
      <w:r w:rsidRPr="009115D1">
        <w:rPr>
          <w:color w:val="000000"/>
        </w:rPr>
        <w:t> </w:t>
      </w:r>
      <w:r w:rsidRPr="009115D1">
        <w:rPr>
          <w:color w:val="000000"/>
        </w:rPr>
        <w:t>Developers need to be confident the program will be around, and funded, when it’s their turn. Currently, Rhode Island’s Historic Tax Credit program will sunset in two months, on June 30, 2026. H 8404 provides for a </w:t>
      </w:r>
      <w:proofErr w:type="gramStart"/>
      <w:r w:rsidRPr="009115D1">
        <w:rPr>
          <w:color w:val="000000"/>
        </w:rPr>
        <w:t>5 year</w:t>
      </w:r>
      <w:proofErr w:type="gramEnd"/>
      <w:r w:rsidRPr="009115D1">
        <w:rPr>
          <w:color w:val="000000"/>
        </w:rPr>
        <w:t xml:space="preserve"> extension of the HTC, until June 30,2031. This represents a longer extension than has been the norm in recent years.</w:t>
      </w:r>
    </w:p>
    <w:p w14:paraId="4F5C950A" w14:textId="77777777" w:rsidR="002E03F5" w:rsidRPr="009115D1" w:rsidRDefault="002E03F5" w:rsidP="002E03F5">
      <w:pPr>
        <w:spacing w:after="0"/>
        <w:ind w:left="720"/>
        <w:textAlignment w:val="baseline"/>
        <w:rPr>
          <w:color w:val="000000"/>
        </w:rPr>
      </w:pPr>
      <w:r w:rsidRPr="009115D1">
        <w:rPr>
          <w:color w:val="000000"/>
        </w:rPr>
        <w:t> </w:t>
      </w:r>
    </w:p>
    <w:p w14:paraId="2DCE918D" w14:textId="5FC41464" w:rsidR="002E03F5" w:rsidRPr="009115D1" w:rsidRDefault="002E03F5" w:rsidP="002E03F5">
      <w:pPr>
        <w:numPr>
          <w:ilvl w:val="0"/>
          <w:numId w:val="5"/>
        </w:numPr>
        <w:spacing w:after="0"/>
        <w:textAlignment w:val="baseline"/>
        <w:rPr>
          <w:color w:val="000000"/>
        </w:rPr>
      </w:pPr>
      <w:r w:rsidRPr="009115D1">
        <w:rPr>
          <w:color w:val="000000"/>
        </w:rPr>
        <w:t>A lack of transparency of the HTC Waiting List due to the fact that Waiting List projects</w:t>
      </w:r>
      <w:proofErr w:type="gramStart"/>
      <w:r w:rsidRPr="009115D1">
        <w:rPr>
          <w:color w:val="000000"/>
        </w:rPr>
        <w:t>’  </w:t>
      </w:r>
      <w:r w:rsidR="000859F6" w:rsidRPr="009115D1">
        <w:rPr>
          <w:color w:val="000000"/>
        </w:rPr>
        <w:t>names</w:t>
      </w:r>
      <w:proofErr w:type="gramEnd"/>
      <w:r w:rsidR="000859F6" w:rsidRPr="009115D1">
        <w:rPr>
          <w:color w:val="000000"/>
        </w:rPr>
        <w:t>, locations</w:t>
      </w:r>
      <w:r w:rsidRPr="009115D1">
        <w:rPr>
          <w:color w:val="000000"/>
        </w:rPr>
        <w:t>, purposes and  position in the queue are not shared with participants or the public, making it difficult for projects to plan and meet deadlines, and for other HTC stakeholders to assess the program’s evolution and advocate for it.</w:t>
      </w:r>
    </w:p>
    <w:p w14:paraId="68B29DCB" w14:textId="77777777" w:rsidR="002E03F5" w:rsidRPr="009115D1" w:rsidRDefault="002E03F5" w:rsidP="002E03F5">
      <w:pPr>
        <w:spacing w:after="0"/>
        <w:textAlignment w:val="baseline"/>
        <w:rPr>
          <w:color w:val="000000"/>
        </w:rPr>
      </w:pPr>
    </w:p>
    <w:p w14:paraId="275C7134" w14:textId="1C7613B0" w:rsidR="002E03F5" w:rsidRPr="009115D1" w:rsidRDefault="002E03F5" w:rsidP="002E03F5">
      <w:pPr>
        <w:spacing w:after="0"/>
        <w:textAlignment w:val="baseline"/>
        <w:rPr>
          <w:color w:val="000000"/>
        </w:rPr>
      </w:pPr>
      <w:r w:rsidRPr="009115D1">
        <w:rPr>
          <w:color w:val="000000"/>
        </w:rPr>
        <w:t xml:space="preserve"> House Bill 8404 addresses these limitations </w:t>
      </w:r>
      <w:r w:rsidR="000859F6">
        <w:rPr>
          <w:color w:val="000000"/>
        </w:rPr>
        <w:t xml:space="preserve">so </w:t>
      </w:r>
      <w:r w:rsidR="00BB2157">
        <w:rPr>
          <w:color w:val="000000"/>
        </w:rPr>
        <w:t>the HTC</w:t>
      </w:r>
      <w:r w:rsidRPr="009115D1">
        <w:rPr>
          <w:color w:val="000000"/>
        </w:rPr>
        <w:t xml:space="preserve"> </w:t>
      </w:r>
      <w:r w:rsidR="000859F6">
        <w:rPr>
          <w:color w:val="000000"/>
        </w:rPr>
        <w:t>can</w:t>
      </w:r>
      <w:r w:rsidRPr="009115D1">
        <w:rPr>
          <w:color w:val="000000"/>
        </w:rPr>
        <w:t xml:space="preserve"> once again be a strong housing and revitalization catalyst</w:t>
      </w:r>
      <w:r w:rsidRPr="009115D1">
        <w:rPr>
          <w:color w:val="000000"/>
          <w:u w:val="single"/>
        </w:rPr>
        <w:t>.</w:t>
      </w:r>
      <w:r w:rsidRPr="009115D1">
        <w:rPr>
          <w:color w:val="000000"/>
        </w:rPr>
        <w:t>  </w:t>
      </w:r>
      <w:r w:rsidR="000859F6" w:rsidRPr="009115D1">
        <w:rPr>
          <w:color w:val="000000"/>
        </w:rPr>
        <w:t>Specifically, the</w:t>
      </w:r>
      <w:r w:rsidRPr="009115D1">
        <w:rPr>
          <w:color w:val="000000"/>
        </w:rPr>
        <w:t xml:space="preserve"> bill provides a reduced filing fee; increasing the credit for housing projects to 30%</w:t>
      </w:r>
      <w:r w:rsidR="00BB2157">
        <w:rPr>
          <w:color w:val="000000"/>
        </w:rPr>
        <w:t xml:space="preserve">, </w:t>
      </w:r>
      <w:r w:rsidRPr="009115D1">
        <w:rPr>
          <w:color w:val="000000"/>
        </w:rPr>
        <w:t>and up to 35% for housing projects with a significant affordable component; extending the sunset to 2031 and requiring more</w:t>
      </w:r>
      <w:r w:rsidR="00BB2157">
        <w:rPr>
          <w:color w:val="000000"/>
        </w:rPr>
        <w:t xml:space="preserve"> Waiting List </w:t>
      </w:r>
      <w:r w:rsidRPr="009115D1">
        <w:rPr>
          <w:color w:val="000000"/>
        </w:rPr>
        <w:t xml:space="preserve"> transparenc</w:t>
      </w:r>
      <w:r w:rsidR="00BB2157">
        <w:rPr>
          <w:color w:val="000000"/>
        </w:rPr>
        <w:t xml:space="preserve">y. </w:t>
      </w:r>
    </w:p>
    <w:p w14:paraId="7F89A782" w14:textId="77777777" w:rsidR="00A07174" w:rsidRDefault="00A07174" w:rsidP="002E03F5">
      <w:pPr>
        <w:spacing w:after="0"/>
        <w:textAlignment w:val="baseline"/>
        <w:rPr>
          <w:color w:val="000000"/>
        </w:rPr>
      </w:pPr>
    </w:p>
    <w:p w14:paraId="76501821" w14:textId="76770A38" w:rsidR="002E03F5" w:rsidRPr="009115D1" w:rsidRDefault="002E03F5" w:rsidP="002E03F5">
      <w:pPr>
        <w:spacing w:after="0"/>
        <w:textAlignment w:val="baseline"/>
        <w:rPr>
          <w:color w:val="000000"/>
        </w:rPr>
      </w:pPr>
      <w:r w:rsidRPr="009115D1">
        <w:rPr>
          <w:color w:val="000000"/>
        </w:rPr>
        <w:t>Restoring the</w:t>
      </w:r>
      <w:r w:rsidR="00A07174">
        <w:rPr>
          <w:color w:val="000000"/>
        </w:rPr>
        <w:t xml:space="preserve"> HTC</w:t>
      </w:r>
      <w:r w:rsidRPr="009115D1">
        <w:rPr>
          <w:color w:val="000000"/>
        </w:rPr>
        <w:t xml:space="preserve"> </w:t>
      </w:r>
      <w:r w:rsidR="00A07174">
        <w:rPr>
          <w:color w:val="000000"/>
        </w:rPr>
        <w:t>program’s positive i</w:t>
      </w:r>
      <w:r w:rsidRPr="009115D1">
        <w:rPr>
          <w:color w:val="000000"/>
        </w:rPr>
        <w:t xml:space="preserve">mpact </w:t>
      </w:r>
      <w:r w:rsidR="00A07174">
        <w:rPr>
          <w:color w:val="000000"/>
        </w:rPr>
        <w:t>a</w:t>
      </w:r>
      <w:r w:rsidRPr="009115D1">
        <w:rPr>
          <w:color w:val="000000"/>
        </w:rPr>
        <w:t xml:space="preserve">lso </w:t>
      </w:r>
      <w:r w:rsidR="00A07174">
        <w:rPr>
          <w:color w:val="000000"/>
        </w:rPr>
        <w:t>r</w:t>
      </w:r>
      <w:r w:rsidRPr="009115D1">
        <w:rPr>
          <w:color w:val="000000"/>
        </w:rPr>
        <w:t xml:space="preserve">equires </w:t>
      </w:r>
      <w:r w:rsidR="00A07174">
        <w:rPr>
          <w:color w:val="000000"/>
        </w:rPr>
        <w:t>n</w:t>
      </w:r>
      <w:r w:rsidRPr="009115D1">
        <w:rPr>
          <w:color w:val="000000"/>
        </w:rPr>
        <w:t xml:space="preserve">ew </w:t>
      </w:r>
      <w:r w:rsidR="00A07174">
        <w:rPr>
          <w:color w:val="000000"/>
        </w:rPr>
        <w:t>f</w:t>
      </w:r>
      <w:r w:rsidRPr="009115D1">
        <w:rPr>
          <w:color w:val="000000"/>
        </w:rPr>
        <w:t>unding</w:t>
      </w:r>
      <w:r w:rsidR="00A07174">
        <w:rPr>
          <w:color w:val="000000"/>
        </w:rPr>
        <w:t>.</w:t>
      </w:r>
    </w:p>
    <w:p w14:paraId="79BAB234" w14:textId="77777777" w:rsidR="002E03F5" w:rsidRPr="009115D1" w:rsidRDefault="002E03F5" w:rsidP="002E03F5">
      <w:pPr>
        <w:spacing w:after="0"/>
        <w:textAlignment w:val="baseline"/>
        <w:rPr>
          <w:color w:val="000000"/>
        </w:rPr>
      </w:pPr>
      <w:r w:rsidRPr="009115D1">
        <w:rPr>
          <w:color w:val="000000"/>
        </w:rPr>
        <w:t> </w:t>
      </w:r>
      <w:r w:rsidRPr="009115D1">
        <w:rPr>
          <w:color w:val="000000"/>
        </w:rPr>
        <w:t> </w:t>
      </w:r>
      <w:r w:rsidRPr="009115D1">
        <w:rPr>
          <w:color w:val="000000"/>
        </w:rPr>
        <w:t> </w:t>
      </w:r>
      <w:r w:rsidRPr="009115D1">
        <w:rPr>
          <w:color w:val="000000"/>
        </w:rPr>
        <w:t> </w:t>
      </w:r>
      <w:r w:rsidRPr="009115D1">
        <w:rPr>
          <w:color w:val="000000"/>
        </w:rPr>
        <w:t> </w:t>
      </w:r>
      <w:r w:rsidRPr="009115D1">
        <w:rPr>
          <w:color w:val="000000"/>
        </w:rPr>
        <w:t> </w:t>
      </w:r>
      <w:r w:rsidRPr="009115D1">
        <w:rPr>
          <w:color w:val="000000"/>
        </w:rPr>
        <w:t>`</w:t>
      </w:r>
    </w:p>
    <w:p w14:paraId="0A537DCA" w14:textId="6D82C630" w:rsidR="002E03F5" w:rsidRPr="009115D1" w:rsidRDefault="002E03F5" w:rsidP="002E03F5">
      <w:pPr>
        <w:numPr>
          <w:ilvl w:val="0"/>
          <w:numId w:val="6"/>
        </w:numPr>
        <w:spacing w:after="0"/>
        <w:textAlignment w:val="baseline"/>
        <w:rPr>
          <w:color w:val="000000"/>
        </w:rPr>
      </w:pPr>
      <w:r w:rsidRPr="009115D1">
        <w:rPr>
          <w:color w:val="000000"/>
        </w:rPr>
        <w:t>While H8404 will improve the HTC program substantially, there is a stark reality that reform alone cannot address—the HTC program is virtually out of funding. </w:t>
      </w:r>
      <w:r w:rsidR="00A07174">
        <w:rPr>
          <w:color w:val="000000"/>
        </w:rPr>
        <w:t xml:space="preserve">In fact, there is </w:t>
      </w:r>
      <w:r w:rsidR="00A07174" w:rsidRPr="00A07174">
        <w:rPr>
          <w:color w:val="000000"/>
        </w:rPr>
        <w:t>n</w:t>
      </w:r>
      <w:r w:rsidRPr="009115D1">
        <w:rPr>
          <w:color w:val="000000"/>
        </w:rPr>
        <w:t xml:space="preserve">ot enough HTC funding for the State to make commitments to </w:t>
      </w:r>
      <w:r w:rsidR="00A07174">
        <w:rPr>
          <w:color w:val="000000"/>
        </w:rPr>
        <w:t>a</w:t>
      </w:r>
      <w:r w:rsidRPr="009115D1">
        <w:rPr>
          <w:color w:val="000000"/>
        </w:rPr>
        <w:t>ny of the 50 projects on the HTC waiting list as of October 29, 2025. These projects represent a projected total investment of more than $ 360 million in Rhode Island, but require collectively</w:t>
      </w:r>
      <w:r w:rsidR="00BB2157">
        <w:rPr>
          <w:color w:val="000000"/>
        </w:rPr>
        <w:t xml:space="preserve">           </w:t>
      </w:r>
      <w:r w:rsidRPr="009115D1">
        <w:rPr>
          <w:color w:val="000000"/>
        </w:rPr>
        <w:t xml:space="preserve"> $75.5 million from the State over time to make this investment a reality.  </w:t>
      </w:r>
    </w:p>
    <w:p w14:paraId="400D5C77" w14:textId="77777777" w:rsidR="002E03F5" w:rsidRPr="009115D1" w:rsidRDefault="002E03F5" w:rsidP="002E03F5">
      <w:pPr>
        <w:spacing w:after="0"/>
        <w:ind w:left="720"/>
        <w:textAlignment w:val="baseline"/>
        <w:rPr>
          <w:color w:val="000000"/>
        </w:rPr>
      </w:pPr>
    </w:p>
    <w:p w14:paraId="5BA10FE7" w14:textId="30176E7D" w:rsidR="002E03F5" w:rsidRPr="009115D1" w:rsidRDefault="002E03F5" w:rsidP="002E03F5">
      <w:pPr>
        <w:numPr>
          <w:ilvl w:val="0"/>
          <w:numId w:val="6"/>
        </w:numPr>
        <w:spacing w:after="0"/>
        <w:textAlignment w:val="baseline"/>
        <w:rPr>
          <w:color w:val="000000"/>
        </w:rPr>
      </w:pPr>
      <w:r w:rsidRPr="009115D1">
        <w:rPr>
          <w:color w:val="000000"/>
        </w:rPr>
        <w:t>This is why, as we prioritize fixing the legislative underpinnings of the program through passage of H 8404, we need to concurrently provide a reliable and consistent source of HTC funding, as our neighboring states do.</w:t>
      </w:r>
    </w:p>
    <w:p w14:paraId="15C1764D" w14:textId="77777777" w:rsidR="002E03F5" w:rsidRPr="009115D1" w:rsidRDefault="002E03F5" w:rsidP="002E03F5">
      <w:pPr>
        <w:spacing w:after="0"/>
        <w:textAlignment w:val="baseline"/>
        <w:rPr>
          <w:color w:val="000000"/>
        </w:rPr>
      </w:pPr>
    </w:p>
    <w:p w14:paraId="39E424BD" w14:textId="4CFA1B25" w:rsidR="002E03F5" w:rsidRPr="009115D1" w:rsidRDefault="002E03F5" w:rsidP="00A07174">
      <w:pPr>
        <w:spacing w:after="0"/>
        <w:textAlignment w:val="baseline"/>
        <w:rPr>
          <w:color w:val="000000"/>
        </w:rPr>
      </w:pPr>
      <w:r w:rsidRPr="009115D1">
        <w:rPr>
          <w:color w:val="000000"/>
        </w:rPr>
        <w:t>Since the State HTC for more than two decades has been the best tool for generating major investment in ideal locations for housing and other forms of economic development</w:t>
      </w:r>
      <w:r w:rsidR="00BB2157">
        <w:rPr>
          <w:color w:val="000000"/>
        </w:rPr>
        <w:t xml:space="preserve">, </w:t>
      </w:r>
      <w:r w:rsidRPr="009115D1">
        <w:rPr>
          <w:color w:val="000000"/>
        </w:rPr>
        <w:t>I</w:t>
      </w:r>
      <w:r w:rsidR="00A07174" w:rsidRPr="000859F6">
        <w:rPr>
          <w:color w:val="000000"/>
        </w:rPr>
        <w:t xml:space="preserve">/We </w:t>
      </w:r>
      <w:r w:rsidRPr="009115D1">
        <w:rPr>
          <w:color w:val="000000"/>
        </w:rPr>
        <w:t>thank you for your past support of it, and urgently request that you reboot this dynamic economic/ community development and housing production program</w:t>
      </w:r>
    </w:p>
    <w:p w14:paraId="00624C6B" w14:textId="77777777" w:rsidR="002E03F5" w:rsidRPr="009115D1" w:rsidRDefault="002E03F5" w:rsidP="002E03F5">
      <w:pPr>
        <w:spacing w:after="0"/>
        <w:textAlignment w:val="baseline"/>
        <w:rPr>
          <w:rFonts w:ascii="Calibri" w:hAnsi="Calibri" w:cs="Calibri"/>
          <w:color w:val="000000"/>
        </w:rPr>
      </w:pPr>
    </w:p>
    <w:p w14:paraId="3C11051F" w14:textId="77777777" w:rsidR="00DD4665" w:rsidRDefault="00DD4665" w:rsidP="00DD4665">
      <w:r>
        <w:t>Sincerely,</w:t>
      </w:r>
    </w:p>
    <w:p w14:paraId="73FE3C3E" w14:textId="77777777" w:rsidR="00DD4665" w:rsidRDefault="00DD4665" w:rsidP="00DD4665"/>
    <w:p w14:paraId="42EF5FD6" w14:textId="77777777" w:rsidR="00BB2157" w:rsidRDefault="00DD4665" w:rsidP="00DD4665">
      <w:r>
        <w:rPr>
          <w:i/>
          <w:iCs/>
          <w:highlight w:val="yellow"/>
        </w:rPr>
        <w:t>[YOUR NAME]</w:t>
      </w:r>
      <w:r w:rsidR="00BB2157">
        <w:t xml:space="preserve"> </w:t>
      </w:r>
      <w:r>
        <w:rPr>
          <w:i/>
          <w:iCs/>
          <w:highlight w:val="yellow"/>
        </w:rPr>
        <w:t>[TITLE, ORGANIZATION]</w:t>
      </w:r>
      <w:r w:rsidR="00BB2157">
        <w:t xml:space="preserve"> </w:t>
      </w:r>
    </w:p>
    <w:p w14:paraId="1C2AF653" w14:textId="10BD22DE" w:rsidR="00DD4665" w:rsidRDefault="00DD4665" w:rsidP="00DD4665">
      <w:r>
        <w:rPr>
          <w:i/>
          <w:iCs/>
          <w:highlight w:val="yellow"/>
        </w:rPr>
        <w:t>[EMAIL / PHONE]</w:t>
      </w:r>
    </w:p>
    <w:p w14:paraId="2ECC51F6" w14:textId="77777777" w:rsidR="00B761E7" w:rsidRDefault="00B761E7"/>
    <w:sectPr w:rsidR="00B76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7E1"/>
    <w:multiLevelType w:val="multilevel"/>
    <w:tmpl w:val="7BD40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14DAB"/>
    <w:multiLevelType w:val="multilevel"/>
    <w:tmpl w:val="A1FA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920C2B"/>
    <w:multiLevelType w:val="multilevel"/>
    <w:tmpl w:val="16D0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BA0950"/>
    <w:multiLevelType w:val="multilevel"/>
    <w:tmpl w:val="C152F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1E44AA"/>
    <w:multiLevelType w:val="multilevel"/>
    <w:tmpl w:val="C44A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0D16EB"/>
    <w:multiLevelType w:val="multilevel"/>
    <w:tmpl w:val="BEE6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000FF8"/>
    <w:multiLevelType w:val="multilevel"/>
    <w:tmpl w:val="A9EC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65"/>
    <w:rsid w:val="000859F6"/>
    <w:rsid w:val="000E57CB"/>
    <w:rsid w:val="002E03F5"/>
    <w:rsid w:val="009115D1"/>
    <w:rsid w:val="00A07174"/>
    <w:rsid w:val="00B761E7"/>
    <w:rsid w:val="00BB2157"/>
    <w:rsid w:val="00CF3DF3"/>
    <w:rsid w:val="00DD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7CBE"/>
  <w15:chartTrackingRefBased/>
  <w15:docId w15:val="{CF9041C0-77FC-416C-BAE0-3AF5EA9E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65"/>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4665"/>
    <w:pPr>
      <w:spacing w:before="100" w:beforeAutospacing="1" w:after="100" w:afterAutospacing="1"/>
    </w:pPr>
  </w:style>
  <w:style w:type="character" w:customStyle="1" w:styleId="normaltextrun">
    <w:name w:val="normaltextrun"/>
    <w:basedOn w:val="DefaultParagraphFont"/>
    <w:rsid w:val="00DD4665"/>
  </w:style>
  <w:style w:type="character" w:customStyle="1" w:styleId="eop">
    <w:name w:val="eop"/>
    <w:basedOn w:val="DefaultParagraphFont"/>
    <w:rsid w:val="00DD4665"/>
  </w:style>
  <w:style w:type="character" w:styleId="Hyperlink">
    <w:name w:val="Hyperlink"/>
    <w:basedOn w:val="DefaultParagraphFont"/>
    <w:uiPriority w:val="99"/>
    <w:unhideWhenUsed/>
    <w:rsid w:val="009115D1"/>
    <w:rPr>
      <w:color w:val="0563C1" w:themeColor="hyperlink"/>
      <w:u w:val="single"/>
    </w:rPr>
  </w:style>
  <w:style w:type="character" w:styleId="UnresolvedMention">
    <w:name w:val="Unresolved Mention"/>
    <w:basedOn w:val="DefaultParagraphFont"/>
    <w:uiPriority w:val="99"/>
    <w:semiHidden/>
    <w:unhideWhenUsed/>
    <w:rsid w:val="00911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052516">
      <w:bodyDiv w:val="1"/>
      <w:marLeft w:val="0"/>
      <w:marRight w:val="0"/>
      <w:marTop w:val="0"/>
      <w:marBottom w:val="0"/>
      <w:divBdr>
        <w:top w:val="none" w:sz="0" w:space="0" w:color="auto"/>
        <w:left w:val="none" w:sz="0" w:space="0" w:color="auto"/>
        <w:bottom w:val="none" w:sz="0" w:space="0" w:color="auto"/>
        <w:right w:val="none" w:sz="0" w:space="0" w:color="auto"/>
      </w:divBdr>
      <w:divsChild>
        <w:div w:id="1216697898">
          <w:marLeft w:val="0"/>
          <w:marRight w:val="0"/>
          <w:marTop w:val="0"/>
          <w:marBottom w:val="0"/>
          <w:divBdr>
            <w:top w:val="none" w:sz="0" w:space="0" w:color="auto"/>
            <w:left w:val="none" w:sz="0" w:space="0" w:color="auto"/>
            <w:bottom w:val="none" w:sz="0" w:space="0" w:color="auto"/>
            <w:right w:val="none" w:sz="0" w:space="0" w:color="auto"/>
          </w:divBdr>
        </w:div>
        <w:div w:id="635792687">
          <w:marLeft w:val="0"/>
          <w:marRight w:val="0"/>
          <w:marTop w:val="0"/>
          <w:marBottom w:val="0"/>
          <w:divBdr>
            <w:top w:val="none" w:sz="0" w:space="0" w:color="auto"/>
            <w:left w:val="none" w:sz="0" w:space="0" w:color="auto"/>
            <w:bottom w:val="none" w:sz="0" w:space="0" w:color="auto"/>
            <w:right w:val="none" w:sz="0" w:space="0" w:color="auto"/>
          </w:divBdr>
        </w:div>
        <w:div w:id="1391422696">
          <w:marLeft w:val="0"/>
          <w:marRight w:val="0"/>
          <w:marTop w:val="0"/>
          <w:marBottom w:val="0"/>
          <w:divBdr>
            <w:top w:val="none" w:sz="0" w:space="0" w:color="auto"/>
            <w:left w:val="none" w:sz="0" w:space="0" w:color="auto"/>
            <w:bottom w:val="none" w:sz="0" w:space="0" w:color="auto"/>
            <w:right w:val="none" w:sz="0" w:space="0" w:color="auto"/>
          </w:divBdr>
        </w:div>
        <w:div w:id="1659723763">
          <w:marLeft w:val="0"/>
          <w:marRight w:val="0"/>
          <w:marTop w:val="0"/>
          <w:marBottom w:val="0"/>
          <w:divBdr>
            <w:top w:val="none" w:sz="0" w:space="0" w:color="auto"/>
            <w:left w:val="none" w:sz="0" w:space="0" w:color="auto"/>
            <w:bottom w:val="none" w:sz="0" w:space="0" w:color="auto"/>
            <w:right w:val="none" w:sz="0" w:space="0" w:color="auto"/>
          </w:divBdr>
        </w:div>
        <w:div w:id="460610843">
          <w:marLeft w:val="0"/>
          <w:marRight w:val="0"/>
          <w:marTop w:val="0"/>
          <w:marBottom w:val="0"/>
          <w:divBdr>
            <w:top w:val="none" w:sz="0" w:space="0" w:color="auto"/>
            <w:left w:val="none" w:sz="0" w:space="0" w:color="auto"/>
            <w:bottom w:val="none" w:sz="0" w:space="0" w:color="auto"/>
            <w:right w:val="none" w:sz="0" w:space="0" w:color="auto"/>
          </w:divBdr>
        </w:div>
        <w:div w:id="1615363605">
          <w:marLeft w:val="0"/>
          <w:marRight w:val="0"/>
          <w:marTop w:val="0"/>
          <w:marBottom w:val="0"/>
          <w:divBdr>
            <w:top w:val="none" w:sz="0" w:space="0" w:color="auto"/>
            <w:left w:val="none" w:sz="0" w:space="0" w:color="auto"/>
            <w:bottom w:val="none" w:sz="0" w:space="0" w:color="auto"/>
            <w:right w:val="none" w:sz="0" w:space="0" w:color="auto"/>
          </w:divBdr>
        </w:div>
        <w:div w:id="742486928">
          <w:marLeft w:val="0"/>
          <w:marRight w:val="0"/>
          <w:marTop w:val="0"/>
          <w:marBottom w:val="0"/>
          <w:divBdr>
            <w:top w:val="none" w:sz="0" w:space="0" w:color="auto"/>
            <w:left w:val="none" w:sz="0" w:space="0" w:color="auto"/>
            <w:bottom w:val="none" w:sz="0" w:space="0" w:color="auto"/>
            <w:right w:val="none" w:sz="0" w:space="0" w:color="auto"/>
          </w:divBdr>
        </w:div>
        <w:div w:id="79061601">
          <w:marLeft w:val="0"/>
          <w:marRight w:val="0"/>
          <w:marTop w:val="0"/>
          <w:marBottom w:val="0"/>
          <w:divBdr>
            <w:top w:val="none" w:sz="0" w:space="0" w:color="auto"/>
            <w:left w:val="none" w:sz="0" w:space="0" w:color="auto"/>
            <w:bottom w:val="none" w:sz="0" w:space="0" w:color="auto"/>
            <w:right w:val="none" w:sz="0" w:space="0" w:color="auto"/>
          </w:divBdr>
        </w:div>
        <w:div w:id="1085759975">
          <w:marLeft w:val="0"/>
          <w:marRight w:val="0"/>
          <w:marTop w:val="0"/>
          <w:marBottom w:val="0"/>
          <w:divBdr>
            <w:top w:val="none" w:sz="0" w:space="0" w:color="auto"/>
            <w:left w:val="none" w:sz="0" w:space="0" w:color="auto"/>
            <w:bottom w:val="none" w:sz="0" w:space="0" w:color="auto"/>
            <w:right w:val="none" w:sz="0" w:space="0" w:color="auto"/>
          </w:divBdr>
        </w:div>
        <w:div w:id="47842290">
          <w:marLeft w:val="0"/>
          <w:marRight w:val="0"/>
          <w:marTop w:val="0"/>
          <w:marBottom w:val="0"/>
          <w:divBdr>
            <w:top w:val="none" w:sz="0" w:space="0" w:color="auto"/>
            <w:left w:val="none" w:sz="0" w:space="0" w:color="auto"/>
            <w:bottom w:val="none" w:sz="0" w:space="0" w:color="auto"/>
            <w:right w:val="none" w:sz="0" w:space="0" w:color="auto"/>
          </w:divBdr>
        </w:div>
        <w:div w:id="1828009071">
          <w:marLeft w:val="0"/>
          <w:marRight w:val="0"/>
          <w:marTop w:val="0"/>
          <w:marBottom w:val="0"/>
          <w:divBdr>
            <w:top w:val="none" w:sz="0" w:space="0" w:color="auto"/>
            <w:left w:val="none" w:sz="0" w:space="0" w:color="auto"/>
            <w:bottom w:val="none" w:sz="0" w:space="0" w:color="auto"/>
            <w:right w:val="none" w:sz="0" w:space="0" w:color="auto"/>
          </w:divBdr>
        </w:div>
        <w:div w:id="1002854003">
          <w:marLeft w:val="0"/>
          <w:marRight w:val="0"/>
          <w:marTop w:val="0"/>
          <w:marBottom w:val="0"/>
          <w:divBdr>
            <w:top w:val="none" w:sz="0" w:space="0" w:color="auto"/>
            <w:left w:val="none" w:sz="0" w:space="0" w:color="auto"/>
            <w:bottom w:val="none" w:sz="0" w:space="0" w:color="auto"/>
            <w:right w:val="none" w:sz="0" w:space="0" w:color="auto"/>
          </w:divBdr>
        </w:div>
        <w:div w:id="596867612">
          <w:marLeft w:val="0"/>
          <w:marRight w:val="0"/>
          <w:marTop w:val="0"/>
          <w:marBottom w:val="0"/>
          <w:divBdr>
            <w:top w:val="none" w:sz="0" w:space="0" w:color="auto"/>
            <w:left w:val="none" w:sz="0" w:space="0" w:color="auto"/>
            <w:bottom w:val="none" w:sz="0" w:space="0" w:color="auto"/>
            <w:right w:val="none" w:sz="0" w:space="0" w:color="auto"/>
          </w:divBdr>
        </w:div>
        <w:div w:id="531110485">
          <w:marLeft w:val="0"/>
          <w:marRight w:val="0"/>
          <w:marTop w:val="0"/>
          <w:marBottom w:val="0"/>
          <w:divBdr>
            <w:top w:val="none" w:sz="0" w:space="0" w:color="auto"/>
            <w:left w:val="none" w:sz="0" w:space="0" w:color="auto"/>
            <w:bottom w:val="none" w:sz="0" w:space="0" w:color="auto"/>
            <w:right w:val="none" w:sz="0" w:space="0" w:color="auto"/>
          </w:divBdr>
        </w:div>
        <w:div w:id="977491299">
          <w:marLeft w:val="0"/>
          <w:marRight w:val="0"/>
          <w:marTop w:val="0"/>
          <w:marBottom w:val="0"/>
          <w:divBdr>
            <w:top w:val="none" w:sz="0" w:space="0" w:color="auto"/>
            <w:left w:val="none" w:sz="0" w:space="0" w:color="auto"/>
            <w:bottom w:val="none" w:sz="0" w:space="0" w:color="auto"/>
            <w:right w:val="none" w:sz="0" w:space="0" w:color="auto"/>
          </w:divBdr>
        </w:div>
        <w:div w:id="1765609555">
          <w:marLeft w:val="0"/>
          <w:marRight w:val="0"/>
          <w:marTop w:val="0"/>
          <w:marBottom w:val="0"/>
          <w:divBdr>
            <w:top w:val="none" w:sz="0" w:space="0" w:color="auto"/>
            <w:left w:val="none" w:sz="0" w:space="0" w:color="auto"/>
            <w:bottom w:val="none" w:sz="0" w:space="0" w:color="auto"/>
            <w:right w:val="none" w:sz="0" w:space="0" w:color="auto"/>
          </w:divBdr>
        </w:div>
        <w:div w:id="572086302">
          <w:marLeft w:val="0"/>
          <w:marRight w:val="0"/>
          <w:marTop w:val="0"/>
          <w:marBottom w:val="0"/>
          <w:divBdr>
            <w:top w:val="none" w:sz="0" w:space="0" w:color="auto"/>
            <w:left w:val="none" w:sz="0" w:space="0" w:color="auto"/>
            <w:bottom w:val="none" w:sz="0" w:space="0" w:color="auto"/>
            <w:right w:val="none" w:sz="0" w:space="0" w:color="auto"/>
          </w:divBdr>
        </w:div>
        <w:div w:id="677125088">
          <w:marLeft w:val="0"/>
          <w:marRight w:val="0"/>
          <w:marTop w:val="0"/>
          <w:marBottom w:val="0"/>
          <w:divBdr>
            <w:top w:val="none" w:sz="0" w:space="0" w:color="auto"/>
            <w:left w:val="none" w:sz="0" w:space="0" w:color="auto"/>
            <w:bottom w:val="none" w:sz="0" w:space="0" w:color="auto"/>
            <w:right w:val="none" w:sz="0" w:space="0" w:color="auto"/>
          </w:divBdr>
        </w:div>
        <w:div w:id="1793984224">
          <w:marLeft w:val="0"/>
          <w:marRight w:val="0"/>
          <w:marTop w:val="0"/>
          <w:marBottom w:val="0"/>
          <w:divBdr>
            <w:top w:val="none" w:sz="0" w:space="0" w:color="auto"/>
            <w:left w:val="none" w:sz="0" w:space="0" w:color="auto"/>
            <w:bottom w:val="none" w:sz="0" w:space="0" w:color="auto"/>
            <w:right w:val="none" w:sz="0" w:space="0" w:color="auto"/>
          </w:divBdr>
        </w:div>
        <w:div w:id="1205172952">
          <w:marLeft w:val="0"/>
          <w:marRight w:val="0"/>
          <w:marTop w:val="0"/>
          <w:marBottom w:val="0"/>
          <w:divBdr>
            <w:top w:val="none" w:sz="0" w:space="0" w:color="auto"/>
            <w:left w:val="none" w:sz="0" w:space="0" w:color="auto"/>
            <w:bottom w:val="none" w:sz="0" w:space="0" w:color="auto"/>
            <w:right w:val="none" w:sz="0" w:space="0" w:color="auto"/>
          </w:divBdr>
        </w:div>
        <w:div w:id="1258826243">
          <w:marLeft w:val="0"/>
          <w:marRight w:val="0"/>
          <w:marTop w:val="0"/>
          <w:marBottom w:val="0"/>
          <w:divBdr>
            <w:top w:val="none" w:sz="0" w:space="0" w:color="auto"/>
            <w:left w:val="none" w:sz="0" w:space="0" w:color="auto"/>
            <w:bottom w:val="none" w:sz="0" w:space="0" w:color="auto"/>
            <w:right w:val="none" w:sz="0" w:space="0" w:color="auto"/>
          </w:divBdr>
        </w:div>
        <w:div w:id="1541043995">
          <w:marLeft w:val="0"/>
          <w:marRight w:val="0"/>
          <w:marTop w:val="0"/>
          <w:marBottom w:val="0"/>
          <w:divBdr>
            <w:top w:val="none" w:sz="0" w:space="0" w:color="auto"/>
            <w:left w:val="none" w:sz="0" w:space="0" w:color="auto"/>
            <w:bottom w:val="none" w:sz="0" w:space="0" w:color="auto"/>
            <w:right w:val="none" w:sz="0" w:space="0" w:color="auto"/>
          </w:divBdr>
        </w:div>
        <w:div w:id="93135747">
          <w:marLeft w:val="0"/>
          <w:marRight w:val="0"/>
          <w:marTop w:val="0"/>
          <w:marBottom w:val="0"/>
          <w:divBdr>
            <w:top w:val="none" w:sz="0" w:space="0" w:color="auto"/>
            <w:left w:val="none" w:sz="0" w:space="0" w:color="auto"/>
            <w:bottom w:val="none" w:sz="0" w:space="0" w:color="auto"/>
            <w:right w:val="none" w:sz="0" w:space="0" w:color="auto"/>
          </w:divBdr>
        </w:div>
        <w:div w:id="1501627910">
          <w:marLeft w:val="0"/>
          <w:marRight w:val="0"/>
          <w:marTop w:val="0"/>
          <w:marBottom w:val="0"/>
          <w:divBdr>
            <w:top w:val="none" w:sz="0" w:space="0" w:color="auto"/>
            <w:left w:val="none" w:sz="0" w:space="0" w:color="auto"/>
            <w:bottom w:val="none" w:sz="0" w:space="0" w:color="auto"/>
            <w:right w:val="none" w:sz="0" w:space="0" w:color="auto"/>
          </w:divBdr>
        </w:div>
        <w:div w:id="755858605">
          <w:marLeft w:val="0"/>
          <w:marRight w:val="0"/>
          <w:marTop w:val="0"/>
          <w:marBottom w:val="0"/>
          <w:divBdr>
            <w:top w:val="none" w:sz="0" w:space="0" w:color="auto"/>
            <w:left w:val="none" w:sz="0" w:space="0" w:color="auto"/>
            <w:bottom w:val="none" w:sz="0" w:space="0" w:color="auto"/>
            <w:right w:val="none" w:sz="0" w:space="0" w:color="auto"/>
          </w:divBdr>
        </w:div>
        <w:div w:id="403257016">
          <w:marLeft w:val="0"/>
          <w:marRight w:val="0"/>
          <w:marTop w:val="0"/>
          <w:marBottom w:val="0"/>
          <w:divBdr>
            <w:top w:val="none" w:sz="0" w:space="0" w:color="auto"/>
            <w:left w:val="none" w:sz="0" w:space="0" w:color="auto"/>
            <w:bottom w:val="none" w:sz="0" w:space="0" w:color="auto"/>
            <w:right w:val="none" w:sz="0" w:space="0" w:color="auto"/>
          </w:divBdr>
        </w:div>
        <w:div w:id="913899645">
          <w:marLeft w:val="0"/>
          <w:marRight w:val="0"/>
          <w:marTop w:val="0"/>
          <w:marBottom w:val="0"/>
          <w:divBdr>
            <w:top w:val="none" w:sz="0" w:space="0" w:color="auto"/>
            <w:left w:val="none" w:sz="0" w:space="0" w:color="auto"/>
            <w:bottom w:val="none" w:sz="0" w:space="0" w:color="auto"/>
            <w:right w:val="none" w:sz="0" w:space="0" w:color="auto"/>
          </w:divBdr>
        </w:div>
        <w:div w:id="1392541484">
          <w:marLeft w:val="0"/>
          <w:marRight w:val="0"/>
          <w:marTop w:val="0"/>
          <w:marBottom w:val="0"/>
          <w:divBdr>
            <w:top w:val="none" w:sz="0" w:space="0" w:color="auto"/>
            <w:left w:val="none" w:sz="0" w:space="0" w:color="auto"/>
            <w:bottom w:val="none" w:sz="0" w:space="0" w:color="auto"/>
            <w:right w:val="none" w:sz="0" w:space="0" w:color="auto"/>
          </w:divBdr>
        </w:div>
        <w:div w:id="831411370">
          <w:marLeft w:val="0"/>
          <w:marRight w:val="0"/>
          <w:marTop w:val="0"/>
          <w:marBottom w:val="0"/>
          <w:divBdr>
            <w:top w:val="none" w:sz="0" w:space="0" w:color="auto"/>
            <w:left w:val="none" w:sz="0" w:space="0" w:color="auto"/>
            <w:bottom w:val="none" w:sz="0" w:space="0" w:color="auto"/>
            <w:right w:val="none" w:sz="0" w:space="0" w:color="auto"/>
          </w:divBdr>
        </w:div>
        <w:div w:id="292635092">
          <w:marLeft w:val="0"/>
          <w:marRight w:val="0"/>
          <w:marTop w:val="0"/>
          <w:marBottom w:val="0"/>
          <w:divBdr>
            <w:top w:val="none" w:sz="0" w:space="0" w:color="auto"/>
            <w:left w:val="none" w:sz="0" w:space="0" w:color="auto"/>
            <w:bottom w:val="none" w:sz="0" w:space="0" w:color="auto"/>
            <w:right w:val="none" w:sz="0" w:space="0" w:color="auto"/>
          </w:divBdr>
        </w:div>
        <w:div w:id="140468719">
          <w:marLeft w:val="0"/>
          <w:marRight w:val="0"/>
          <w:marTop w:val="0"/>
          <w:marBottom w:val="0"/>
          <w:divBdr>
            <w:top w:val="none" w:sz="0" w:space="0" w:color="auto"/>
            <w:left w:val="none" w:sz="0" w:space="0" w:color="auto"/>
            <w:bottom w:val="none" w:sz="0" w:space="0" w:color="auto"/>
            <w:right w:val="none" w:sz="0" w:space="0" w:color="auto"/>
          </w:divBdr>
        </w:div>
        <w:div w:id="1030685773">
          <w:marLeft w:val="0"/>
          <w:marRight w:val="0"/>
          <w:marTop w:val="0"/>
          <w:marBottom w:val="0"/>
          <w:divBdr>
            <w:top w:val="none" w:sz="0" w:space="0" w:color="auto"/>
            <w:left w:val="none" w:sz="0" w:space="0" w:color="auto"/>
            <w:bottom w:val="none" w:sz="0" w:space="0" w:color="auto"/>
            <w:right w:val="none" w:sz="0" w:space="0" w:color="auto"/>
          </w:divBdr>
        </w:div>
        <w:div w:id="164439270">
          <w:marLeft w:val="0"/>
          <w:marRight w:val="0"/>
          <w:marTop w:val="0"/>
          <w:marBottom w:val="0"/>
          <w:divBdr>
            <w:top w:val="none" w:sz="0" w:space="0" w:color="auto"/>
            <w:left w:val="none" w:sz="0" w:space="0" w:color="auto"/>
            <w:bottom w:val="none" w:sz="0" w:space="0" w:color="auto"/>
            <w:right w:val="none" w:sz="0" w:space="0" w:color="auto"/>
          </w:divBdr>
        </w:div>
        <w:div w:id="1348629824">
          <w:marLeft w:val="0"/>
          <w:marRight w:val="0"/>
          <w:marTop w:val="0"/>
          <w:marBottom w:val="0"/>
          <w:divBdr>
            <w:top w:val="none" w:sz="0" w:space="0" w:color="auto"/>
            <w:left w:val="none" w:sz="0" w:space="0" w:color="auto"/>
            <w:bottom w:val="none" w:sz="0" w:space="0" w:color="auto"/>
            <w:right w:val="none" w:sz="0" w:space="0" w:color="auto"/>
          </w:divBdr>
        </w:div>
        <w:div w:id="1245649454">
          <w:marLeft w:val="0"/>
          <w:marRight w:val="0"/>
          <w:marTop w:val="0"/>
          <w:marBottom w:val="0"/>
          <w:divBdr>
            <w:top w:val="none" w:sz="0" w:space="0" w:color="auto"/>
            <w:left w:val="none" w:sz="0" w:space="0" w:color="auto"/>
            <w:bottom w:val="none" w:sz="0" w:space="0" w:color="auto"/>
            <w:right w:val="none" w:sz="0" w:space="0" w:color="auto"/>
          </w:divBdr>
        </w:div>
      </w:divsChild>
    </w:div>
    <w:div w:id="178900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useFinance@rilegislatur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Wolf</dc:creator>
  <cp:keywords/>
  <dc:description/>
  <cp:lastModifiedBy>Scott Wolf</cp:lastModifiedBy>
  <cp:revision>2</cp:revision>
  <dcterms:created xsi:type="dcterms:W3CDTF">2026-04-28T00:43:00Z</dcterms:created>
  <dcterms:modified xsi:type="dcterms:W3CDTF">2026-04-28T00:43:00Z</dcterms:modified>
</cp:coreProperties>
</file>